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9B7ED" w14:textId="77777777" w:rsidR="00544F8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6: Administrative Credentials and Portal Audits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7A09B801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20A1CB87" w14:textId="77777777" w:rsidR="00544F8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Securing regulatory compliance, system registrations, and strategic partnerships is just as important as writing the narrative.</w:t>
            </w:r>
          </w:p>
        </w:tc>
      </w:tr>
    </w:tbl>
    <w:p w14:paraId="61E506E2" w14:textId="77777777" w:rsidR="00544F8E" w:rsidRDefault="00544F8E"/>
    <w:p w14:paraId="2A45E425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  <w:sz w:val="24"/>
        </w:rPr>
        <w:t>Track 3 Template: Strategic Development Questions</w:t>
      </w:r>
    </w:p>
    <w:p w14:paraId="564E2353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Who has the legal 'Signing Authority' in your organization to submit this proposal, and what is their approval timeline?</w:t>
      </w:r>
    </w:p>
    <w:p w14:paraId="0EAE16B9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7AA7C71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Detail the administrative roles and workspace permissions that must be assigned on submission portals like Grants.gov.</w:t>
      </w:r>
    </w:p>
    <w:p w14:paraId="7274CE98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6268B5E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If utilizing sub-awards or contractors, what legal and financial agreements must be drafted and signed prior to submission?</w:t>
      </w:r>
    </w:p>
    <w:p w14:paraId="0FBD493A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6BAEF2C3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is your organization's Negotiated Indirect Cost Rate Agreement (NICRA)? How do you apply it to the budget?</w:t>
      </w:r>
    </w:p>
    <w:p w14:paraId="31A401A0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BDF286B" w14:textId="77777777" w:rsidR="00544F8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coordinate with your finance department to secure audited financial statements or tax Form 990s?</w:t>
      </w:r>
    </w:p>
    <w:p w14:paraId="3B1E9425" w14:textId="77777777" w:rsidR="00544F8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F263246" w14:textId="77777777" w:rsidR="00544F8E" w:rsidRPr="007C4958" w:rsidRDefault="00000000">
      <w:pPr>
        <w:spacing w:before="240" w:after="120"/>
        <w:rPr>
          <w:i/>
          <w:iCs/>
        </w:rPr>
      </w:pPr>
      <w:r w:rsidRPr="007C4958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544F8E" w14:paraId="5CFEC149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17637150" w14:textId="77777777" w:rsidR="00544F8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Act as an institutional administrator. Draft a step-by-step internal workflow schedule showing how we will route our draft grant proposal through finance, legal, and executive sign-off, starting 15 days before the deadline.</w:t>
            </w:r>
          </w:p>
        </w:tc>
      </w:tr>
    </w:tbl>
    <w:p w14:paraId="117CEEC3" w14:textId="45174C79" w:rsidR="00544F8E" w:rsidRDefault="00544F8E"/>
    <w:sectPr w:rsidR="00544F8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AD4E6" w14:textId="77777777" w:rsidR="007B206B" w:rsidRDefault="007B206B">
      <w:pPr>
        <w:spacing w:after="0" w:line="240" w:lineRule="auto"/>
      </w:pPr>
      <w:r>
        <w:separator/>
      </w:r>
    </w:p>
  </w:endnote>
  <w:endnote w:type="continuationSeparator" w:id="0">
    <w:p w14:paraId="060BB74F" w14:textId="77777777" w:rsidR="007B206B" w:rsidRDefault="007B2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C23E" w14:textId="77777777" w:rsidR="00544F8E" w:rsidRDefault="00000000">
    <w:pPr>
      <w:pStyle w:val="Footer"/>
      <w:jc w:val="center"/>
    </w:pPr>
    <w:r w:rsidRPr="007C4958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7C495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FF440" w14:textId="77777777" w:rsidR="007B206B" w:rsidRDefault="007B206B">
      <w:pPr>
        <w:spacing w:after="0" w:line="240" w:lineRule="auto"/>
      </w:pPr>
      <w:r>
        <w:separator/>
      </w:r>
    </w:p>
  </w:footnote>
  <w:footnote w:type="continuationSeparator" w:id="0">
    <w:p w14:paraId="5AFAEF7F" w14:textId="77777777" w:rsidR="007B206B" w:rsidRDefault="007B2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1B048" w14:textId="77777777" w:rsidR="00544F8E" w:rsidRDefault="00000000">
    <w:pPr>
      <w:pStyle w:val="Header"/>
      <w:jc w:val="right"/>
    </w:pPr>
    <w:r>
      <w:rPr>
        <w:rFonts w:ascii="Arial" w:hAnsi="Arial"/>
        <w:color w:val="787878"/>
        <w:sz w:val="17"/>
      </w:rPr>
      <w:t>Community Voice, Equity, and Operations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4638607">
    <w:abstractNumId w:val="8"/>
  </w:num>
  <w:num w:numId="2" w16cid:durableId="446125299">
    <w:abstractNumId w:val="6"/>
  </w:num>
  <w:num w:numId="3" w16cid:durableId="2084326041">
    <w:abstractNumId w:val="5"/>
  </w:num>
  <w:num w:numId="4" w16cid:durableId="1798182826">
    <w:abstractNumId w:val="4"/>
  </w:num>
  <w:num w:numId="5" w16cid:durableId="1848010423">
    <w:abstractNumId w:val="7"/>
  </w:num>
  <w:num w:numId="6" w16cid:durableId="1055859373">
    <w:abstractNumId w:val="3"/>
  </w:num>
  <w:num w:numId="7" w16cid:durableId="2011372008">
    <w:abstractNumId w:val="2"/>
  </w:num>
  <w:num w:numId="8" w16cid:durableId="255671272">
    <w:abstractNumId w:val="1"/>
  </w:num>
  <w:num w:numId="9" w16cid:durableId="1395009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44F8E"/>
    <w:rsid w:val="0075258A"/>
    <w:rsid w:val="007B206B"/>
    <w:rsid w:val="007C4958"/>
    <w:rsid w:val="00825EC9"/>
    <w:rsid w:val="00AA1D8D"/>
    <w:rsid w:val="00B47730"/>
    <w:rsid w:val="00C01CB4"/>
    <w:rsid w:val="00CB0664"/>
    <w:rsid w:val="00D464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3EA608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3</cp:revision>
  <dcterms:created xsi:type="dcterms:W3CDTF">2013-12-23T23:15:00Z</dcterms:created>
  <dcterms:modified xsi:type="dcterms:W3CDTF">2026-08-25T04:06:00Z</dcterms:modified>
  <cp:category/>
</cp:coreProperties>
</file>